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5C20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印度修订槟榔进口政策条件</w:t>
      </w:r>
    </w:p>
    <w:p w14:paraId="1C83BA17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6142D000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（以下翻译内容仅供参考，如有进一步需求，请自行查找原文）</w:t>
      </w:r>
    </w:p>
    <w:p w14:paraId="347FA90E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2023年2月14日，印度外贸总局发布修订槟榔进口政策和条件的通知。主要内容包括：（1）将整个槟榔、槟榔坚果、槟榔碎的最低进口价格（MIP）从每公斤251卢比修订为每公斤351卢比。将被称为“Supari”的槟榔产品进口政策从“免费”修改为“禁止”；（2）如果槟榔、槟榔坚果、槟榔碎、槟榔产品的到岸价格为每公斤351卢比或以上，则进口免费。（3）给定的最低进口价格（MIP）条件不适用于100%出口导向型单位（EOUs）和经济特区的进口，且不允许在印度国内关税区（DTA）销售。</w:t>
      </w:r>
    </w:p>
    <w:p w14:paraId="3997C618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10774781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47ACEB83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04D5DEEA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1D859556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2A1CB3B8">
      <w:pPr>
        <w:pStyle w:val="12"/>
        <w:jc w:val="center"/>
        <w:rPr>
          <w:rFonts w:hint="eastAsia" w:ascii="Times New Roman" w:hAnsi="Times New Roman" w:eastAsiaTheme="minorEastAsia" w:cstheme="minorEastAsia"/>
          <w:kern w:val="0"/>
          <w:sz w:val="32"/>
          <w:szCs w:val="32"/>
          <w:lang w:val="en-US" w:eastAsia="zh-CN"/>
        </w:rPr>
      </w:pPr>
    </w:p>
    <w:p w14:paraId="66723726">
      <w:pPr>
        <w:pStyle w:val="12"/>
        <w:jc w:val="center"/>
        <w:rPr>
          <w:rFonts w:hint="eastAsia" w:ascii="Times New Roman" w:hAnsi="Times New Roman" w:eastAsiaTheme="minorEastAsia" w:cstheme="minorEastAsia"/>
          <w:kern w:val="0"/>
          <w:sz w:val="32"/>
          <w:szCs w:val="32"/>
          <w:lang w:val="en-US" w:eastAsia="zh-CN"/>
        </w:rPr>
      </w:pPr>
    </w:p>
    <w:p w14:paraId="2D295165">
      <w:pPr>
        <w:pStyle w:val="12"/>
        <w:jc w:val="center"/>
        <w:rPr>
          <w:rFonts w:hint="eastAsia" w:ascii="Times New Roman" w:hAnsi="Times New Roman" w:eastAsiaTheme="minorEastAsia" w:cstheme="minorEastAsia"/>
          <w:kern w:val="0"/>
          <w:sz w:val="32"/>
          <w:szCs w:val="32"/>
          <w:lang w:val="en-US" w:eastAsia="zh-CN"/>
        </w:rPr>
      </w:pPr>
    </w:p>
    <w:p w14:paraId="406D8865">
      <w:pPr>
        <w:pStyle w:val="12"/>
        <w:rPr>
          <w:rFonts w:hint="eastAsia" w:ascii="Times New Roman" w:hAnsi="Times New Roman" w:eastAsiaTheme="minorEastAsia" w:cstheme="minorEastAsia"/>
          <w:sz w:val="44"/>
          <w:szCs w:val="44"/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0NTBmNDRmMWM1Yzk1N2Q2NDdiZDIyZjgzZDY5N2EifQ=="/>
  </w:docVars>
  <w:rsids>
    <w:rsidRoot w:val="00A8386E"/>
    <w:rsid w:val="00411287"/>
    <w:rsid w:val="00A75B7F"/>
    <w:rsid w:val="00A8386E"/>
    <w:rsid w:val="00F42B89"/>
    <w:rsid w:val="12D25644"/>
    <w:rsid w:val="1C4C643A"/>
    <w:rsid w:val="56131CF7"/>
    <w:rsid w:val="616B6C56"/>
    <w:rsid w:val="7DC152C8"/>
    <w:rsid w:val="7E3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 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1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4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样式 2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6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样式 3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8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样式 4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0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 5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2">
    <w:name w:val="样式 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样式 7 10 磅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customStyle="1" w:styleId="24">
    <w:name w:val="页眉 Char"/>
    <w:basedOn w:val="8"/>
    <w:link w:val="6"/>
    <w:semiHidden/>
    <w:qFormat/>
    <w:uiPriority w:val="99"/>
    <w:rPr>
      <w:rFonts w:cs="Lucida Sans"/>
      <w:kern w:val="2"/>
      <w:sz w:val="18"/>
      <w:szCs w:val="18"/>
    </w:rPr>
  </w:style>
  <w:style w:type="character" w:customStyle="1" w:styleId="25">
    <w:name w:val="页脚 Char"/>
    <w:basedOn w:val="8"/>
    <w:link w:val="5"/>
    <w:semiHidden/>
    <w:qFormat/>
    <w:uiPriority w:val="99"/>
    <w:rPr>
      <w:rFonts w:cs="Lucida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XMHG</Company>
  <Pages>1</Pages>
  <Words>1739</Words>
  <Characters>1876</Characters>
  <Lines>12</Lines>
  <Paragraphs>3</Paragraphs>
  <TotalTime>4</TotalTime>
  <ScaleCrop>false</ScaleCrop>
  <LinksUpToDate>false</LinksUpToDate>
  <CharactersWithSpaces>1876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2024-09-24T10:46:00Z</dcterms:created>
  <dc:creator>孟宪金</dc:creator>
  <cp:lastModifiedBy>海饼干</cp:lastModifiedBy>
  <dcterms:modified xsi:type="dcterms:W3CDTF">2025-06-20T08:59:34Z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9E1B95D9CCD24E3087C8EB38F277FF30_12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